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29" w:rsidRPr="00702329" w:rsidRDefault="00702329" w:rsidP="004332CF">
      <w:pPr>
        <w:pStyle w:val="Textoindependiente"/>
        <w:rPr>
          <w:rFonts w:ascii="Bookman Old Style" w:hAnsi="Bookman Old Style"/>
        </w:rPr>
      </w:pPr>
      <w:r w:rsidRPr="00702329">
        <w:rPr>
          <w:rFonts w:ascii="Bookman Old Style" w:hAnsi="Bookman Old Style"/>
        </w:rPr>
        <w:t>Acta 1401- Anexo III</w:t>
      </w:r>
    </w:p>
    <w:p w:rsidR="004332CF" w:rsidRPr="00D43881" w:rsidRDefault="004332CF" w:rsidP="004332CF">
      <w:pPr>
        <w:pStyle w:val="Textoindependiente"/>
        <w:rPr>
          <w:sz w:val="24"/>
          <w:szCs w:val="24"/>
        </w:rPr>
      </w:pPr>
      <w:r w:rsidRPr="00D43881">
        <w:rPr>
          <w:sz w:val="24"/>
          <w:szCs w:val="24"/>
        </w:rPr>
        <w:t>INGRESO A LA CARRERA DEL INVESTIGADOR CIENTÍFICO Y TECNOLÓGICO</w:t>
      </w:r>
    </w:p>
    <w:p w:rsidR="004332CF" w:rsidRDefault="004332CF" w:rsidP="004332CF">
      <w:pPr>
        <w:pStyle w:val="Textoindependiente"/>
        <w:rPr>
          <w:sz w:val="24"/>
          <w:szCs w:val="24"/>
        </w:rPr>
      </w:pPr>
      <w:r w:rsidRPr="00D43881">
        <w:rPr>
          <w:sz w:val="24"/>
          <w:szCs w:val="24"/>
        </w:rPr>
        <w:t>CONVOCATORIA</w:t>
      </w:r>
      <w:r>
        <w:rPr>
          <w:sz w:val="24"/>
          <w:szCs w:val="24"/>
        </w:rPr>
        <w:t>– CICINV14</w:t>
      </w:r>
    </w:p>
    <w:p w:rsidR="004332CF" w:rsidRDefault="004332CF" w:rsidP="004332CF">
      <w:pPr>
        <w:pStyle w:val="Textoindependiente"/>
        <w:rPr>
          <w:sz w:val="24"/>
          <w:szCs w:val="24"/>
        </w:rPr>
      </w:pPr>
    </w:p>
    <w:p w:rsidR="004332CF" w:rsidRPr="00D43881" w:rsidRDefault="004332CF" w:rsidP="004332CF">
      <w:pPr>
        <w:pStyle w:val="Textoindependiente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PLAN ESTRATÉGICO PRODUCTIVO BUENOS AIRES 2020</w:t>
      </w:r>
    </w:p>
    <w:p w:rsidR="007D53B1" w:rsidRPr="004332CF" w:rsidRDefault="007D53B1" w:rsidP="004332CF">
      <w:pPr>
        <w:spacing w:line="360" w:lineRule="auto"/>
        <w:ind w:left="-567" w:right="-427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332CF">
        <w:rPr>
          <w:rFonts w:ascii="Arial" w:hAnsi="Arial" w:cs="Arial"/>
          <w:b/>
          <w:sz w:val="24"/>
          <w:szCs w:val="24"/>
          <w:lang w:val="es-ES"/>
        </w:rPr>
        <w:t>PEPBA 2020</w:t>
      </w:r>
    </w:p>
    <w:p w:rsidR="00140E1B" w:rsidRPr="004332CF" w:rsidRDefault="007D53B1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32CF">
        <w:rPr>
          <w:rFonts w:ascii="Arial" w:hAnsi="Arial" w:cs="Arial"/>
          <w:sz w:val="24"/>
          <w:szCs w:val="24"/>
          <w:lang w:val="es-ES"/>
        </w:rPr>
        <w:t xml:space="preserve">En el año 2012, </w:t>
      </w:r>
      <w:r w:rsidR="002D23B1">
        <w:rPr>
          <w:rFonts w:ascii="Arial" w:hAnsi="Arial" w:cs="Arial"/>
          <w:sz w:val="24"/>
          <w:szCs w:val="24"/>
          <w:lang w:val="es-ES"/>
        </w:rPr>
        <w:t xml:space="preserve">la Provincia de Buenos Aires, convocó a 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>encuentros productivos participativos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 en distintas regiones del territorio bonaerense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 en los cuales estuvieron involucrados Municipios, actores vinculados a la producción y referentes de la sociedad en general, quienes presentaron propuestas de cadenas de valor, actividades o productos que consideraron estratégic</w:t>
      </w:r>
      <w:r w:rsidR="00973172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>s para cada subespacio. Del resultado obtenido en dichas encuestas surgieron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 xml:space="preserve"> cinco cadenas de valor estratégicas que se priorizaron para el desarrollo local en cada 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>uno de los subespacios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 xml:space="preserve"> del interior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 provincial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E3B03" w:rsidRPr="004332CF" w:rsidRDefault="004E3B03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32CF">
        <w:rPr>
          <w:rFonts w:ascii="Arial" w:hAnsi="Arial" w:cs="Arial"/>
          <w:sz w:val="24"/>
          <w:szCs w:val="24"/>
          <w:shd w:val="clear" w:color="auto" w:fill="FFFFFF"/>
        </w:rPr>
        <w:t>El PEPBA 2020, es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 pues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 xml:space="preserve">programa productivo 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en el cual 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 xml:space="preserve">la provincia propone como estrategia de gobierno 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 xml:space="preserve">diseño de políticas públicas 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dirigidas a la generación de empleo 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2D23B1">
        <w:rPr>
          <w:rFonts w:ascii="Arial" w:hAnsi="Arial" w:cs="Arial"/>
          <w:sz w:val="24"/>
          <w:szCs w:val="24"/>
          <w:shd w:val="clear" w:color="auto" w:fill="FFFFFF"/>
        </w:rPr>
        <w:t xml:space="preserve"> al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 xml:space="preserve"> agregado de valor en el territorio provincial. Además sugiere lograr los objetivos del Plan Industrial 2020 de la República Argentina atendiendo las particularidades propias de la</w:t>
      </w:r>
      <w:r w:rsidR="00973172">
        <w:rPr>
          <w:rFonts w:ascii="Arial" w:hAnsi="Arial" w:cs="Arial"/>
          <w:sz w:val="24"/>
          <w:szCs w:val="24"/>
          <w:shd w:val="clear" w:color="auto" w:fill="FFFFFF"/>
        </w:rPr>
        <w:t xml:space="preserve"> p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>rovincia de Buenos Aires.</w:t>
      </w:r>
    </w:p>
    <w:p w:rsidR="0031422A" w:rsidRPr="004332CF" w:rsidRDefault="002D23B1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Estos</w:t>
      </w:r>
      <w:r w:rsidR="0031422A" w:rsidRPr="004332C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objetivos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son</w:t>
      </w:r>
      <w:r w:rsidR="0031422A" w:rsidRPr="004332CF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</w:p>
    <w:p w:rsidR="0031422A" w:rsidRPr="004332CF" w:rsidRDefault="0031422A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1422A" w:rsidRPr="004332CF" w:rsidRDefault="0031422A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lang w:val="es-ES_tradnl"/>
        </w:rPr>
      </w:pPr>
      <w:r w:rsidRPr="004332CF">
        <w:rPr>
          <w:rFonts w:ascii="Arial" w:hAnsi="Arial" w:cs="Arial"/>
          <w:sz w:val="24"/>
          <w:szCs w:val="24"/>
          <w:lang w:val="es-ES_tradnl"/>
        </w:rPr>
        <w:t xml:space="preserve">- Fomentar el agregado de valor en origen </w:t>
      </w:r>
      <w:r w:rsidR="002D23B1">
        <w:rPr>
          <w:rFonts w:ascii="Arial" w:hAnsi="Arial" w:cs="Arial"/>
          <w:sz w:val="24"/>
          <w:szCs w:val="24"/>
          <w:lang w:val="es-ES_tradnl"/>
        </w:rPr>
        <w:t>a la producción de la Provincia</w:t>
      </w:r>
    </w:p>
    <w:p w:rsidR="0031422A" w:rsidRPr="004332CF" w:rsidRDefault="0031422A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lang w:val="es-ES_tradnl"/>
        </w:rPr>
      </w:pPr>
      <w:r w:rsidRPr="004332CF">
        <w:rPr>
          <w:rFonts w:ascii="Arial" w:hAnsi="Arial" w:cs="Arial"/>
          <w:sz w:val="24"/>
          <w:szCs w:val="24"/>
          <w:lang w:val="es-ES_tradnl"/>
        </w:rPr>
        <w:t>- A</w:t>
      </w:r>
      <w:r w:rsidR="002D23B1">
        <w:rPr>
          <w:rFonts w:ascii="Arial" w:hAnsi="Arial" w:cs="Arial"/>
          <w:sz w:val="24"/>
          <w:szCs w:val="24"/>
          <w:lang w:val="es-ES_tradnl"/>
        </w:rPr>
        <w:t>umentar las exportaciones</w:t>
      </w:r>
    </w:p>
    <w:p w:rsidR="0031422A" w:rsidRPr="004332CF" w:rsidRDefault="0031422A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lang w:val="es-ES_tradnl"/>
        </w:rPr>
      </w:pPr>
      <w:r w:rsidRPr="004332CF">
        <w:rPr>
          <w:rFonts w:ascii="Arial" w:hAnsi="Arial" w:cs="Arial"/>
          <w:sz w:val="24"/>
          <w:szCs w:val="24"/>
          <w:lang w:val="es-ES_tradnl"/>
        </w:rPr>
        <w:t xml:space="preserve">-Sustitución </w:t>
      </w:r>
      <w:r w:rsidR="002D23B1">
        <w:rPr>
          <w:rFonts w:ascii="Arial" w:hAnsi="Arial" w:cs="Arial"/>
          <w:sz w:val="24"/>
          <w:szCs w:val="24"/>
          <w:lang w:val="es-ES_tradnl"/>
        </w:rPr>
        <w:t>de importaciones</w:t>
      </w:r>
    </w:p>
    <w:p w:rsidR="0031422A" w:rsidRPr="004332CF" w:rsidRDefault="0031422A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lang w:val="es-ES_tradnl"/>
        </w:rPr>
      </w:pPr>
      <w:r w:rsidRPr="004332CF">
        <w:rPr>
          <w:rFonts w:ascii="Arial" w:hAnsi="Arial" w:cs="Arial"/>
          <w:sz w:val="24"/>
          <w:szCs w:val="24"/>
          <w:lang w:val="es-ES_tradnl"/>
        </w:rPr>
        <w:t>- Fomentar las capacitaciones a</w:t>
      </w:r>
      <w:r w:rsidR="002D23B1">
        <w:rPr>
          <w:rFonts w:ascii="Arial" w:hAnsi="Arial" w:cs="Arial"/>
          <w:sz w:val="24"/>
          <w:szCs w:val="24"/>
          <w:lang w:val="es-ES_tradnl"/>
        </w:rPr>
        <w:t xml:space="preserve"> empleados y creación de empleo</w:t>
      </w:r>
    </w:p>
    <w:p w:rsidR="0031422A" w:rsidRPr="004332CF" w:rsidRDefault="0031422A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D53B1" w:rsidRDefault="007D53B1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</w:p>
    <w:p w:rsidR="002D23B1" w:rsidRDefault="002D23B1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</w:p>
    <w:p w:rsidR="002D23B1" w:rsidRDefault="002D23B1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</w:p>
    <w:p w:rsidR="002D23B1" w:rsidRDefault="002D23B1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</w:p>
    <w:p w:rsidR="002D23B1" w:rsidRPr="004332CF" w:rsidRDefault="002D23B1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</w:p>
    <w:p w:rsidR="007D53B1" w:rsidRPr="004332CF" w:rsidRDefault="007D53B1" w:rsidP="004332CF">
      <w:pPr>
        <w:spacing w:after="0" w:line="360" w:lineRule="auto"/>
        <w:ind w:left="-567" w:right="-427"/>
        <w:jc w:val="both"/>
        <w:rPr>
          <w:rFonts w:ascii="Arial" w:eastAsia="Times New Roman" w:hAnsi="Arial" w:cs="Arial"/>
          <w:color w:val="555555"/>
          <w:sz w:val="24"/>
          <w:szCs w:val="24"/>
          <w:lang w:val="es-ES" w:eastAsia="es-ES"/>
        </w:rPr>
      </w:pPr>
    </w:p>
    <w:p w:rsidR="007D53B1" w:rsidRPr="004332CF" w:rsidRDefault="007D53B1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>Subespacios</w:t>
      </w:r>
    </w:p>
    <w:p w:rsidR="007D53B1" w:rsidRPr="004332CF" w:rsidRDefault="007D53B1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D53B1" w:rsidRPr="004332CF" w:rsidRDefault="002D23B1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7D53B1" w:rsidRPr="004332CF">
        <w:rPr>
          <w:rFonts w:ascii="Arial" w:eastAsia="Times New Roman" w:hAnsi="Arial" w:cs="Arial"/>
          <w:sz w:val="24"/>
          <w:szCs w:val="24"/>
          <w:lang w:val="es-ES" w:eastAsia="es-ES"/>
        </w:rPr>
        <w:t>La Provincia está compuesta por ocho subespacios (siete del interior y el subespacio Gran Buenos Aires</w:t>
      </w:r>
      <w:r w:rsidR="009901B3">
        <w:rPr>
          <w:rFonts w:ascii="Arial" w:eastAsia="Times New Roman" w:hAnsi="Arial" w:cs="Arial"/>
          <w:sz w:val="24"/>
          <w:szCs w:val="24"/>
          <w:lang w:val="es-ES" w:eastAsia="es-ES"/>
        </w:rPr>
        <w:t>, cuyas cadenas de valor se corresponden con las del plan estratégico industrial 2020</w:t>
      </w:r>
      <w:r w:rsidR="007D53B1" w:rsidRPr="004332CF">
        <w:rPr>
          <w:rFonts w:ascii="Arial" w:eastAsia="Times New Roman" w:hAnsi="Arial" w:cs="Arial"/>
          <w:sz w:val="24"/>
          <w:szCs w:val="24"/>
          <w:lang w:val="es-ES" w:eastAsia="es-ES"/>
        </w:rPr>
        <w:t>). Los subespacios son espacios geográficos flexibles y superpuestos, ya que las actividades productivas no conocen de límites convencionales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(ver mapa)</w:t>
      </w:r>
      <w:r w:rsidR="007D53B1" w:rsidRPr="004332CF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7D53B1" w:rsidRPr="004332CF" w:rsidRDefault="007D53B1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D53B1" w:rsidRPr="004332CF" w:rsidRDefault="007D53B1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540188" cy="5263763"/>
            <wp:effectExtent l="19050" t="0" r="3362" b="0"/>
            <wp:docPr id="1" name="Imagen 1" descr="mapa_de_subespaci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6" name="Picture 1" descr="mapa_de_subespaci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14" cy="526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B1" w:rsidRDefault="007D53B1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lang w:val="es-ES"/>
        </w:rPr>
      </w:pPr>
    </w:p>
    <w:p w:rsidR="00711FD9" w:rsidRDefault="00711FD9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lang w:val="es-ES"/>
        </w:rPr>
      </w:pPr>
    </w:p>
    <w:p w:rsidR="00711FD9" w:rsidRDefault="00711FD9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lang w:val="es-ES"/>
        </w:rPr>
      </w:pPr>
    </w:p>
    <w:p w:rsidR="00711FD9" w:rsidRPr="004332CF" w:rsidRDefault="00711FD9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lang w:val="es-ES"/>
        </w:rPr>
      </w:pPr>
    </w:p>
    <w:p w:rsidR="00F04E2C" w:rsidRPr="004332CF" w:rsidRDefault="00F04E2C" w:rsidP="004332CF">
      <w:pPr>
        <w:spacing w:line="360" w:lineRule="auto"/>
        <w:ind w:left="-567" w:right="-427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332CF">
        <w:rPr>
          <w:rFonts w:ascii="Arial" w:hAnsi="Arial" w:cs="Arial"/>
          <w:b/>
          <w:sz w:val="24"/>
          <w:szCs w:val="24"/>
          <w:lang w:val="es-ES"/>
        </w:rPr>
        <w:t>Cadenas de valor elegidas</w:t>
      </w:r>
    </w:p>
    <w:p w:rsidR="00F04E2C" w:rsidRPr="004332CF" w:rsidRDefault="00F04E2C" w:rsidP="004332CF">
      <w:pPr>
        <w:spacing w:line="360" w:lineRule="auto"/>
        <w:ind w:left="-567" w:right="-42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32CF">
        <w:rPr>
          <w:rFonts w:ascii="Arial" w:hAnsi="Arial" w:cs="Arial"/>
          <w:sz w:val="24"/>
          <w:szCs w:val="24"/>
          <w:lang w:val="es-ES"/>
        </w:rPr>
        <w:t xml:space="preserve">Las </w:t>
      </w:r>
      <w:r w:rsidRPr="004332CF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4332CF">
        <w:rPr>
          <w:rFonts w:ascii="Arial" w:hAnsi="Arial" w:cs="Arial"/>
          <w:sz w:val="24"/>
          <w:szCs w:val="24"/>
          <w:shd w:val="clear" w:color="auto" w:fill="FFFFFF"/>
        </w:rPr>
        <w:t>cadenas de valor priorizadas para desarrollar en los siete subespacios del interior mediante las herramientas, programas y políticas públicas ofrecidas por el gobierno de la provincia de Buenos Aires fueron las siguientes:</w:t>
      </w:r>
    </w:p>
    <w:p w:rsidR="00F04E2C" w:rsidRPr="004332CF" w:rsidRDefault="00F04E2C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Subespacio Noreste:</w:t>
      </w:r>
    </w:p>
    <w:p w:rsidR="00F04E2C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Automotr</w:t>
      </w:r>
      <w:r w:rsidR="009901B3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i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z – Autopartes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Alimentos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Producciones Intensivas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Farmacéutica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Siderúrgica</w:t>
      </w:r>
    </w:p>
    <w:p w:rsidR="00711FD9" w:rsidRPr="004332CF" w:rsidRDefault="00711FD9" w:rsidP="00711FD9">
      <w:pPr>
        <w:spacing w:after="0" w:line="36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</w:p>
    <w:p w:rsidR="00F04E2C" w:rsidRPr="004332CF" w:rsidRDefault="00F04E2C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Subespacio Sur:</w:t>
      </w:r>
    </w:p>
    <w:p w:rsidR="00F04E2C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Apícola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Porcina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Ovina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Cebolla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Complejo Naval</w:t>
      </w:r>
    </w:p>
    <w:p w:rsidR="00711FD9" w:rsidRPr="004332CF" w:rsidRDefault="00711FD9" w:rsidP="00711FD9">
      <w:pPr>
        <w:spacing w:after="0" w:line="36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</w:p>
    <w:p w:rsidR="00F04E2C" w:rsidRPr="004332CF" w:rsidRDefault="00F04E2C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Subespacio Sudoeste:</w:t>
      </w:r>
    </w:p>
    <w:p w:rsidR="00F04E2C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Trigo Harinera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Porcina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Láctea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Turismo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Máquina Agrícola y Transporte</w:t>
      </w:r>
    </w:p>
    <w:p w:rsidR="00711FD9" w:rsidRPr="004332CF" w:rsidRDefault="00711FD9" w:rsidP="00711FD9">
      <w:pPr>
        <w:spacing w:after="0" w:line="36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</w:p>
    <w:p w:rsidR="00F04E2C" w:rsidRPr="004332CF" w:rsidRDefault="00F04E2C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Subespacio Centro:</w:t>
      </w:r>
    </w:p>
    <w:p w:rsidR="00F04E2C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Metalmecánica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Porcina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Apícola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Bovina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Minerales No Metalíferos y Rocas de Aplicación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</w:p>
    <w:p w:rsidR="009901B3" w:rsidRPr="004332CF" w:rsidRDefault="00F04E2C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Subespacio Costero:</w:t>
      </w:r>
    </w:p>
    <w:p w:rsidR="00F04E2C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Textil Indumentaria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Turismo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Apícola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Porcina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Construcción</w:t>
      </w:r>
    </w:p>
    <w:p w:rsidR="00711FD9" w:rsidRPr="004332CF" w:rsidRDefault="00711FD9" w:rsidP="00711FD9">
      <w:pPr>
        <w:spacing w:after="0" w:line="36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04E2C" w:rsidRPr="004332CF" w:rsidRDefault="00F04E2C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lastRenderedPageBreak/>
        <w:t>Subespacio Capital:</w:t>
      </w:r>
    </w:p>
    <w:p w:rsidR="00F04E2C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Software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Turismo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Láctea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Fruti-Flori-Hortícola</w:t>
      </w:r>
    </w:p>
    <w:p w:rsidR="00711FD9" w:rsidRDefault="00711FD9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Metal</w:t>
      </w:r>
      <w:r w:rsidR="00973172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mecánica</w:t>
      </w:r>
    </w:p>
    <w:p w:rsidR="00973172" w:rsidRPr="004332CF" w:rsidRDefault="00973172" w:rsidP="00973172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  <w:lang w:val="es-ES"/>
        </w:rPr>
      </w:pPr>
    </w:p>
    <w:p w:rsidR="00D65107" w:rsidRPr="004332CF" w:rsidRDefault="00D65107" w:rsidP="004332CF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332C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Subespacio Noroeste:</w:t>
      </w:r>
    </w:p>
    <w:p w:rsidR="00F04E2C" w:rsidRDefault="00973172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Porcina</w:t>
      </w:r>
    </w:p>
    <w:p w:rsidR="00973172" w:rsidRDefault="00973172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Láctea</w:t>
      </w:r>
    </w:p>
    <w:p w:rsidR="00973172" w:rsidRDefault="00973172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Bovina</w:t>
      </w:r>
    </w:p>
    <w:p w:rsidR="00973172" w:rsidRDefault="00973172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Oleaginosa</w:t>
      </w:r>
    </w:p>
    <w:p w:rsidR="00973172" w:rsidRDefault="00973172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Metalmecánica</w:t>
      </w:r>
    </w:p>
    <w:p w:rsidR="009901B3" w:rsidRDefault="009901B3" w:rsidP="00973172">
      <w:pPr>
        <w:spacing w:after="0" w:line="36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</w:p>
    <w:p w:rsidR="009901B3" w:rsidRDefault="009901B3" w:rsidP="009901B3">
      <w:pPr>
        <w:shd w:val="clear" w:color="auto" w:fill="FFFFFF"/>
        <w:spacing w:after="0" w:line="360" w:lineRule="auto"/>
        <w:ind w:left="-567" w:right="-427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9901B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Subespacio GBA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 w:rsidRPr="009901B3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Calzado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Textil Indumentaria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Láctea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Automotriz Autopartes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Máquinas Agrícolas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Bienes de Capital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Materiales de Construcción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Software y Servicios Informáticos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Complejo Petroquímico</w:t>
      </w:r>
    </w:p>
    <w:p w:rsid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Medicamentos de Uso Humano</w:t>
      </w:r>
    </w:p>
    <w:p w:rsidR="009901B3" w:rsidRPr="009901B3" w:rsidRDefault="009901B3" w:rsidP="009901B3">
      <w:pPr>
        <w:spacing w:after="0" w:line="240" w:lineRule="auto"/>
        <w:ind w:left="-567" w:right="-425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Forestal Industrial</w:t>
      </w:r>
    </w:p>
    <w:p w:rsidR="00973172" w:rsidRDefault="00973172" w:rsidP="00973172">
      <w:pPr>
        <w:spacing w:after="0" w:line="360" w:lineRule="auto"/>
        <w:ind w:left="-567" w:right="-425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</w:pPr>
    </w:p>
    <w:p w:rsidR="00973172" w:rsidRPr="004332CF" w:rsidRDefault="00973172" w:rsidP="00973172">
      <w:pPr>
        <w:spacing w:after="0" w:line="360" w:lineRule="auto"/>
        <w:ind w:left="-567" w:right="-425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 xml:space="preserve">Para más detalles consultar a la página web </w:t>
      </w:r>
      <w:r w:rsidRPr="00973172">
        <w:rPr>
          <w:rFonts w:ascii="Arial" w:eastAsia="Times New Roman" w:hAnsi="Arial" w:cs="Arial"/>
          <w:sz w:val="24"/>
          <w:szCs w:val="24"/>
          <w:shd w:val="clear" w:color="auto" w:fill="FFFFFF"/>
          <w:lang w:val="es-ES" w:eastAsia="es-ES"/>
        </w:rPr>
        <w:t>www.mp.gba.gov.ar</w:t>
      </w:r>
    </w:p>
    <w:sectPr w:rsidR="00973172" w:rsidRPr="004332CF" w:rsidSect="00140E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11" w:rsidRDefault="006D3611" w:rsidP="007D53B1">
      <w:pPr>
        <w:spacing w:after="0" w:line="240" w:lineRule="auto"/>
      </w:pPr>
      <w:r>
        <w:separator/>
      </w:r>
    </w:p>
  </w:endnote>
  <w:endnote w:type="continuationSeparator" w:id="1">
    <w:p w:rsidR="006D3611" w:rsidRDefault="006D3611" w:rsidP="007D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11" w:rsidRDefault="006D3611" w:rsidP="007D53B1">
      <w:pPr>
        <w:spacing w:after="0" w:line="240" w:lineRule="auto"/>
      </w:pPr>
      <w:r>
        <w:separator/>
      </w:r>
    </w:p>
  </w:footnote>
  <w:footnote w:type="continuationSeparator" w:id="1">
    <w:p w:rsidR="006D3611" w:rsidRDefault="006D3611" w:rsidP="007D5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CF" w:rsidRDefault="004332CF" w:rsidP="004332CF">
    <w:pPr>
      <w:pStyle w:val="Encabezado"/>
      <w:ind w:left="-709"/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   </w:t>
    </w:r>
    <w:r w:rsidRPr="004F3286">
      <w:rPr>
        <w:rFonts w:ascii="Verdana" w:hAnsi="Verdana"/>
        <w:i/>
        <w:sz w:val="16"/>
        <w:szCs w:val="16"/>
      </w:rPr>
      <w:t>“2014 – Año de Homenaje al Almirante Guillermo Brown,</w:t>
    </w:r>
    <w:r>
      <w:rPr>
        <w:rFonts w:ascii="Verdana" w:hAnsi="Verdana"/>
        <w:i/>
        <w:sz w:val="16"/>
        <w:szCs w:val="16"/>
      </w:rPr>
      <w:t xml:space="preserve"> </w:t>
    </w:r>
    <w:r w:rsidRPr="004F3286">
      <w:rPr>
        <w:rFonts w:ascii="Verdana" w:hAnsi="Verdana"/>
        <w:i/>
        <w:sz w:val="16"/>
        <w:szCs w:val="16"/>
      </w:rPr>
      <w:t>en el Bicentenario del Combate Naval de Montevideo”</w:t>
    </w:r>
  </w:p>
  <w:p w:rsidR="004332CF" w:rsidRDefault="004332CF" w:rsidP="004332CF">
    <w:pPr>
      <w:pStyle w:val="Encabezado"/>
      <w:ind w:left="-142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-458919</wp:posOffset>
          </wp:positionH>
          <wp:positionV relativeFrom="paragraph">
            <wp:posOffset>7093</wp:posOffset>
          </wp:positionV>
          <wp:extent cx="6281389" cy="412596"/>
          <wp:effectExtent l="19050" t="0" r="5111" b="0"/>
          <wp:wrapNone/>
          <wp:docPr id="2" name="Imagen 1" descr="membrete institucional 2012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institucional 2012 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389" cy="412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4332CF" w:rsidRDefault="004332CF" w:rsidP="004332CF">
    <w:pPr>
      <w:pStyle w:val="Encabezado"/>
    </w:pPr>
  </w:p>
  <w:p w:rsidR="004332CF" w:rsidRDefault="004332C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01655"/>
    <w:rsid w:val="00140E1B"/>
    <w:rsid w:val="00223C74"/>
    <w:rsid w:val="002B012E"/>
    <w:rsid w:val="002D23B1"/>
    <w:rsid w:val="0031422A"/>
    <w:rsid w:val="004332CF"/>
    <w:rsid w:val="004428A8"/>
    <w:rsid w:val="004C082B"/>
    <w:rsid w:val="004E3B03"/>
    <w:rsid w:val="00640C5C"/>
    <w:rsid w:val="00663F38"/>
    <w:rsid w:val="006D056C"/>
    <w:rsid w:val="006D3611"/>
    <w:rsid w:val="00702329"/>
    <w:rsid w:val="00711FD9"/>
    <w:rsid w:val="007964F4"/>
    <w:rsid w:val="007D53B1"/>
    <w:rsid w:val="008F7477"/>
    <w:rsid w:val="00916BBF"/>
    <w:rsid w:val="00973172"/>
    <w:rsid w:val="0097770F"/>
    <w:rsid w:val="009901B3"/>
    <w:rsid w:val="00A1741B"/>
    <w:rsid w:val="00B4383E"/>
    <w:rsid w:val="00C01655"/>
    <w:rsid w:val="00D65107"/>
    <w:rsid w:val="00DE6C50"/>
    <w:rsid w:val="00DF4481"/>
    <w:rsid w:val="00E0011D"/>
    <w:rsid w:val="00E20245"/>
    <w:rsid w:val="00F04E2C"/>
    <w:rsid w:val="00F1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0F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7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53B1"/>
    <w:rPr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7D5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53B1"/>
    <w:rPr>
      <w:lang w:val="es-AR"/>
    </w:rPr>
  </w:style>
  <w:style w:type="character" w:styleId="Textoennegrita">
    <w:name w:val="Strong"/>
    <w:basedOn w:val="Fuentedeprrafopredeter"/>
    <w:uiPriority w:val="22"/>
    <w:qFormat/>
    <w:rsid w:val="007D53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3B1"/>
    <w:rPr>
      <w:rFonts w:ascii="Tahoma" w:hAnsi="Tahoma" w:cs="Tahoma"/>
      <w:sz w:val="16"/>
      <w:szCs w:val="16"/>
      <w:lang w:val="es-AR"/>
    </w:rPr>
  </w:style>
  <w:style w:type="character" w:customStyle="1" w:styleId="apple-converted-space">
    <w:name w:val="apple-converted-space"/>
    <w:basedOn w:val="Fuentedeprrafopredeter"/>
    <w:rsid w:val="00F04E2C"/>
  </w:style>
  <w:style w:type="paragraph" w:styleId="Textoindependiente">
    <w:name w:val="Body Text"/>
    <w:basedOn w:val="Normal"/>
    <w:link w:val="TextoindependienteCar"/>
    <w:rsid w:val="004332CF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332CF"/>
    <w:rPr>
      <w:rFonts w:ascii="Arial" w:eastAsia="Times New Roman" w:hAnsi="Arial" w:cs="Arial"/>
      <w:b/>
      <w:bCs/>
      <w:color w:val="000000"/>
      <w:sz w:val="20"/>
      <w:szCs w:val="20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2348">
          <w:marLeft w:val="0"/>
          <w:marRight w:val="0"/>
          <w:marTop w:val="0"/>
          <w:marBottom w:val="141"/>
          <w:divBdr>
            <w:top w:val="none" w:sz="0" w:space="0" w:color="auto"/>
            <w:left w:val="none" w:sz="0" w:space="0" w:color="auto"/>
            <w:bottom w:val="single" w:sz="12" w:space="4" w:color="F78229"/>
            <w:right w:val="none" w:sz="0" w:space="0" w:color="auto"/>
          </w:divBdr>
        </w:div>
        <w:div w:id="1311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usuario6</dc:creator>
  <cp:lastModifiedBy>usuario1</cp:lastModifiedBy>
  <cp:revision>3</cp:revision>
  <dcterms:created xsi:type="dcterms:W3CDTF">2014-04-22T15:07:00Z</dcterms:created>
  <dcterms:modified xsi:type="dcterms:W3CDTF">2014-04-30T12:32:00Z</dcterms:modified>
</cp:coreProperties>
</file>